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26A" w:rsidRDefault="00B1426A" w:rsidP="00F05050">
      <w:pPr>
        <w:pStyle w:val="normal0"/>
        <w:tabs>
          <w:tab w:val="left" w:pos="1800"/>
          <w:tab w:val="left" w:pos="1830"/>
          <w:tab w:val="center" w:pos="43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79D" w:rsidRDefault="00DD279D" w:rsidP="001E1DF3">
      <w:pPr>
        <w:pStyle w:val="normal0"/>
        <w:tabs>
          <w:tab w:val="left" w:pos="1800"/>
          <w:tab w:val="left" w:pos="1830"/>
          <w:tab w:val="center" w:pos="432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B74" w:rsidRPr="005809ED" w:rsidRDefault="001A30E9" w:rsidP="001854E5">
      <w:pPr>
        <w:pStyle w:val="normal0"/>
        <w:tabs>
          <w:tab w:val="left" w:pos="1800"/>
          <w:tab w:val="left" w:pos="1830"/>
          <w:tab w:val="center" w:pos="4320"/>
        </w:tabs>
        <w:spacing w:after="0"/>
        <w:jc w:val="center"/>
        <w:rPr>
          <w:sz w:val="24"/>
          <w:szCs w:val="24"/>
        </w:rPr>
      </w:pPr>
      <w:r w:rsidRPr="005809ED">
        <w:rPr>
          <w:rFonts w:ascii="Times New Roman" w:eastAsia="Times New Roman" w:hAnsi="Times New Roman" w:cs="Times New Roman"/>
          <w:b/>
          <w:sz w:val="24"/>
          <w:szCs w:val="24"/>
        </w:rPr>
        <w:t>JAMHURI YA MUUNGANO WA TANZANIA</w:t>
      </w:r>
    </w:p>
    <w:p w:rsidR="00D27B74" w:rsidRPr="005809ED" w:rsidRDefault="001854E5" w:rsidP="001854E5">
      <w:pPr>
        <w:pStyle w:val="normal0"/>
        <w:spacing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WIZARA YA MAMBO YA NJE</w:t>
      </w:r>
      <w:r w:rsidR="001A30E9" w:rsidRPr="005809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03B5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1A30E9" w:rsidRPr="005809ED">
        <w:rPr>
          <w:rFonts w:ascii="Times New Roman" w:eastAsia="Times New Roman" w:hAnsi="Times New Roman" w:cs="Times New Roman"/>
          <w:b/>
          <w:sz w:val="24"/>
          <w:szCs w:val="24"/>
        </w:rPr>
        <w:t xml:space="preserve">USHIRIKIANO WA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AFRIKA MASHARIKI</w:t>
      </w:r>
    </w:p>
    <w:p w:rsidR="00D27B74" w:rsidRDefault="002955D9">
      <w:pPr>
        <w:pStyle w:val="normal0"/>
        <w:tabs>
          <w:tab w:val="left" w:pos="0"/>
        </w:tabs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0">
            <wp:simplePos x="0" y="0"/>
            <wp:positionH relativeFrom="margin">
              <wp:posOffset>2332990</wp:posOffset>
            </wp:positionH>
            <wp:positionV relativeFrom="paragraph">
              <wp:posOffset>153670</wp:posOffset>
            </wp:positionV>
            <wp:extent cx="1285240" cy="1192530"/>
            <wp:effectExtent l="19050" t="0" r="0" b="0"/>
            <wp:wrapNone/>
            <wp:docPr id="2" name="image01.jpg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44" w:type="dxa"/>
        <w:tblInd w:w="-115" w:type="dxa"/>
        <w:tblLayout w:type="fixed"/>
        <w:tblCellMar>
          <w:left w:w="115" w:type="dxa"/>
          <w:right w:w="115" w:type="dxa"/>
        </w:tblCellMar>
        <w:tblLook w:val="0400"/>
      </w:tblPr>
      <w:tblGrid>
        <w:gridCol w:w="3800"/>
        <w:gridCol w:w="1778"/>
        <w:gridCol w:w="4266"/>
      </w:tblGrid>
      <w:tr w:rsidR="00D27B74" w:rsidTr="008D108C">
        <w:trPr>
          <w:trHeight w:val="1540"/>
        </w:trPr>
        <w:tc>
          <w:tcPr>
            <w:tcW w:w="3800" w:type="dxa"/>
          </w:tcPr>
          <w:p w:rsidR="00D27B74" w:rsidRDefault="001A30E9" w:rsidP="008D108C">
            <w:pPr>
              <w:pStyle w:val="normal0"/>
              <w:tabs>
                <w:tab w:val="right" w:pos="3240"/>
              </w:tabs>
              <w:spacing w:after="0" w:line="240" w:lineRule="auto"/>
              <w:ind w:right="-194"/>
            </w:pPr>
            <w:r w:rsidRPr="008D108C">
              <w:rPr>
                <w:rFonts w:ascii="Quattrocento" w:eastAsia="Quattrocento" w:hAnsi="Quattrocento" w:cs="Quattrocento"/>
                <w:b/>
                <w:i/>
                <w:sz w:val="20"/>
                <w:szCs w:val="20"/>
              </w:rPr>
              <w:t>Simu:</w:t>
            </w:r>
            <w:r w:rsidRPr="008D108C">
              <w:rPr>
                <w:rFonts w:ascii="Quattrocento" w:eastAsia="Quattrocento" w:hAnsi="Quattrocento" w:cs="Quattrocento"/>
                <w:b/>
                <w:i/>
                <w:sz w:val="16"/>
                <w:szCs w:val="16"/>
              </w:rPr>
              <w:t xml:space="preserve"> </w:t>
            </w:r>
            <w:r w:rsidRPr="008D108C">
              <w:rPr>
                <w:rFonts w:ascii="Quattrocento" w:eastAsia="Quattrocento" w:hAnsi="Quattrocento" w:cs="Quattrocento"/>
                <w:b/>
                <w:i/>
                <w:sz w:val="20"/>
                <w:szCs w:val="20"/>
              </w:rPr>
              <w:t>255-22-2114615, 211906-12</w:t>
            </w:r>
            <w:r w:rsidRPr="008D108C">
              <w:rPr>
                <w:rFonts w:ascii="Quattrocento" w:eastAsia="Quattrocento" w:hAnsi="Quattrocento" w:cs="Quattrocento"/>
                <w:b/>
                <w:i/>
                <w:sz w:val="16"/>
                <w:szCs w:val="16"/>
              </w:rPr>
              <w:t xml:space="preserve"> </w:t>
            </w:r>
          </w:p>
          <w:p w:rsidR="00D27B74" w:rsidRDefault="001A30E9" w:rsidP="008D108C">
            <w:pPr>
              <w:pStyle w:val="normal0"/>
              <w:tabs>
                <w:tab w:val="right" w:pos="3240"/>
              </w:tabs>
              <w:spacing w:after="0" w:line="240" w:lineRule="auto"/>
              <w:ind w:right="-194"/>
            </w:pPr>
            <w:r w:rsidRPr="008D108C">
              <w:rPr>
                <w:rFonts w:ascii="Quattrocento" w:eastAsia="Quattrocento" w:hAnsi="Quattrocento" w:cs="Quattrocento"/>
                <w:b/>
                <w:i/>
                <w:sz w:val="20"/>
                <w:szCs w:val="20"/>
              </w:rPr>
              <w:t xml:space="preserve">Barua pepe: </w:t>
            </w:r>
            <w:hyperlink r:id="rId7">
              <w:r w:rsidRPr="008D108C">
                <w:rPr>
                  <w:rFonts w:ascii="Quattrocento" w:eastAsia="Quattrocento" w:hAnsi="Quattrocento" w:cs="Quattrocento"/>
                  <w:b/>
                  <w:i/>
                  <w:color w:val="0000FF"/>
                  <w:sz w:val="20"/>
                  <w:szCs w:val="20"/>
                  <w:u w:val="single"/>
                </w:rPr>
                <w:t>nje@nje.go.tz</w:t>
              </w:r>
            </w:hyperlink>
            <w:hyperlink r:id="rId8"/>
          </w:p>
          <w:p w:rsidR="00D27B74" w:rsidRDefault="001A30E9" w:rsidP="008D108C">
            <w:pPr>
              <w:pStyle w:val="normal0"/>
              <w:tabs>
                <w:tab w:val="right" w:pos="3240"/>
              </w:tabs>
              <w:spacing w:after="0" w:line="240" w:lineRule="auto"/>
              <w:ind w:right="-194"/>
            </w:pPr>
            <w:r w:rsidRPr="008D108C">
              <w:rPr>
                <w:rFonts w:ascii="Quattrocento" w:eastAsia="Quattrocento" w:hAnsi="Quattrocento" w:cs="Quattrocento"/>
                <w:b/>
                <w:i/>
                <w:sz w:val="20"/>
                <w:szCs w:val="20"/>
              </w:rPr>
              <w:t xml:space="preserve">Barua pepe: </w:t>
            </w:r>
            <w:hyperlink r:id="rId9">
              <w:r w:rsidRPr="008D108C">
                <w:rPr>
                  <w:rFonts w:ascii="Quattrocento" w:eastAsia="Quattrocento" w:hAnsi="Quattrocento" w:cs="Quattrocento"/>
                  <w:b/>
                  <w:i/>
                  <w:color w:val="0000FF"/>
                  <w:sz w:val="20"/>
                  <w:szCs w:val="20"/>
                  <w:u w:val="single"/>
                </w:rPr>
                <w:t>gcu@nje.go.tz</w:t>
              </w:r>
            </w:hyperlink>
            <w:hyperlink r:id="rId10"/>
          </w:p>
          <w:p w:rsidR="00D27B74" w:rsidRDefault="001A30E9" w:rsidP="008D108C">
            <w:pPr>
              <w:pStyle w:val="normal0"/>
              <w:tabs>
                <w:tab w:val="right" w:pos="3240"/>
              </w:tabs>
              <w:spacing w:after="0" w:line="240" w:lineRule="auto"/>
              <w:ind w:right="-194"/>
            </w:pPr>
            <w:r w:rsidRPr="008D108C">
              <w:rPr>
                <w:rFonts w:ascii="Quattrocento" w:eastAsia="Quattrocento" w:hAnsi="Quattrocento" w:cs="Quattrocento"/>
                <w:b/>
                <w:i/>
                <w:sz w:val="20"/>
                <w:szCs w:val="20"/>
              </w:rPr>
              <w:t xml:space="preserve">Tovuti : </w:t>
            </w:r>
            <w:hyperlink r:id="rId11">
              <w:r w:rsidRPr="008D108C">
                <w:rPr>
                  <w:rFonts w:ascii="Quattrocento" w:eastAsia="Quattrocento" w:hAnsi="Quattrocento" w:cs="Quattrocento"/>
                  <w:b/>
                  <w:i/>
                  <w:color w:val="0000FF"/>
                  <w:sz w:val="20"/>
                  <w:szCs w:val="20"/>
                  <w:u w:val="single"/>
                </w:rPr>
                <w:t>www.foreign.go.tz</w:t>
              </w:r>
            </w:hyperlink>
            <w:hyperlink r:id="rId12"/>
          </w:p>
          <w:p w:rsidR="00D27B74" w:rsidRDefault="001A30E9" w:rsidP="008D108C">
            <w:pPr>
              <w:pStyle w:val="Heading4"/>
              <w:spacing w:after="0"/>
            </w:pPr>
            <w:r w:rsidRPr="008D108C">
              <w:rPr>
                <w:sz w:val="20"/>
                <w:szCs w:val="20"/>
              </w:rPr>
              <w:t>Nukushi: 255-22-2116600</w:t>
            </w:r>
          </w:p>
          <w:p w:rsidR="00D27B74" w:rsidRDefault="001A30E9" w:rsidP="008D108C">
            <w:pPr>
              <w:pStyle w:val="normal0"/>
              <w:tabs>
                <w:tab w:val="right" w:pos="3240"/>
              </w:tabs>
              <w:spacing w:after="0" w:line="240" w:lineRule="auto"/>
              <w:ind w:right="-194"/>
            </w:pPr>
            <w:r w:rsidRPr="008D108C">
              <w:rPr>
                <w:rFonts w:ascii="Quattrocento" w:eastAsia="Quattrocento" w:hAnsi="Quattrocento" w:cs="Quattrocento"/>
                <w:b/>
                <w:i/>
                <w:sz w:val="20"/>
                <w:szCs w:val="20"/>
              </w:rPr>
              <w:t xml:space="preserve">               </w:t>
            </w:r>
          </w:p>
          <w:p w:rsidR="00D27B74" w:rsidRDefault="00D27B74" w:rsidP="008D108C">
            <w:pPr>
              <w:pStyle w:val="Heading4"/>
              <w:spacing w:after="0"/>
            </w:pPr>
          </w:p>
        </w:tc>
        <w:tc>
          <w:tcPr>
            <w:tcW w:w="1778" w:type="dxa"/>
          </w:tcPr>
          <w:p w:rsidR="00D27B74" w:rsidRDefault="00D27B74" w:rsidP="008D108C">
            <w:pPr>
              <w:pStyle w:val="normal0"/>
              <w:tabs>
                <w:tab w:val="center" w:pos="4680"/>
                <w:tab w:val="right" w:pos="9360"/>
              </w:tabs>
              <w:spacing w:after="0" w:line="240" w:lineRule="auto"/>
            </w:pPr>
          </w:p>
        </w:tc>
        <w:tc>
          <w:tcPr>
            <w:tcW w:w="4266" w:type="dxa"/>
          </w:tcPr>
          <w:p w:rsidR="00D27B74" w:rsidRDefault="001A30E9" w:rsidP="008D108C">
            <w:pPr>
              <w:pStyle w:val="normal0"/>
              <w:tabs>
                <w:tab w:val="left" w:pos="3773"/>
              </w:tabs>
              <w:spacing w:after="0"/>
              <w:ind w:left="720" w:right="-115"/>
              <w:jc w:val="center"/>
            </w:pPr>
            <w:r w:rsidRPr="008D108C">
              <w:rPr>
                <w:b/>
                <w:i/>
              </w:rPr>
              <w:t xml:space="preserve">                20 KIVUKONI FRONT,</w:t>
            </w:r>
          </w:p>
          <w:p w:rsidR="00D27B74" w:rsidRDefault="001A30E9" w:rsidP="008D108C">
            <w:pPr>
              <w:pStyle w:val="normal0"/>
              <w:tabs>
                <w:tab w:val="left" w:pos="3773"/>
              </w:tabs>
              <w:spacing w:after="0"/>
              <w:ind w:left="720" w:right="-115"/>
              <w:jc w:val="center"/>
            </w:pPr>
            <w:r w:rsidRPr="008D108C">
              <w:rPr>
                <w:b/>
                <w:i/>
              </w:rPr>
              <w:t xml:space="preserve">                           P.O. BOX 9000,</w:t>
            </w:r>
          </w:p>
          <w:p w:rsidR="00D27B74" w:rsidRDefault="001A30E9" w:rsidP="008D108C">
            <w:pPr>
              <w:pStyle w:val="normal0"/>
              <w:tabs>
                <w:tab w:val="left" w:pos="3773"/>
              </w:tabs>
              <w:spacing w:after="0"/>
              <w:ind w:left="720" w:right="-115"/>
            </w:pPr>
            <w:r w:rsidRPr="008D108C">
              <w:rPr>
                <w:b/>
                <w:i/>
              </w:rPr>
              <w:t xml:space="preserve">                  11466 DAR ES SALAAM,  </w:t>
            </w:r>
          </w:p>
          <w:p w:rsidR="00D27B74" w:rsidRDefault="001A30E9" w:rsidP="008D108C">
            <w:pPr>
              <w:pStyle w:val="normal0"/>
              <w:tabs>
                <w:tab w:val="left" w:pos="3773"/>
              </w:tabs>
              <w:spacing w:after="0"/>
              <w:ind w:left="720" w:right="-115"/>
              <w:jc w:val="center"/>
            </w:pPr>
            <w:r w:rsidRPr="008D108C">
              <w:rPr>
                <w:b/>
                <w:i/>
              </w:rPr>
              <w:t xml:space="preserve">                                    Tanzania.</w:t>
            </w:r>
          </w:p>
          <w:p w:rsidR="00D27B74" w:rsidRDefault="00D27B74" w:rsidP="008D108C">
            <w:pPr>
              <w:pStyle w:val="normal0"/>
              <w:tabs>
                <w:tab w:val="left" w:pos="3773"/>
              </w:tabs>
              <w:spacing w:after="0"/>
              <w:ind w:left="720" w:right="-115"/>
              <w:jc w:val="right"/>
            </w:pPr>
          </w:p>
          <w:p w:rsidR="00D27B74" w:rsidRDefault="00D27B74" w:rsidP="008D108C">
            <w:pPr>
              <w:pStyle w:val="Heading5"/>
              <w:tabs>
                <w:tab w:val="left" w:pos="3773"/>
              </w:tabs>
              <w:spacing w:before="0"/>
              <w:ind w:right="-108"/>
            </w:pPr>
          </w:p>
        </w:tc>
      </w:tr>
    </w:tbl>
    <w:p w:rsidR="00FB65C6" w:rsidRPr="00415B47" w:rsidRDefault="001A30E9" w:rsidP="006A158E">
      <w:pPr>
        <w:pStyle w:val="normal0"/>
        <w:jc w:val="center"/>
        <w:rPr>
          <w:rFonts w:ascii="Quattrocento" w:eastAsia="Quattrocento" w:hAnsi="Quattrocento" w:cs="Quattrocento"/>
          <w:b/>
          <w:sz w:val="28"/>
          <w:szCs w:val="28"/>
        </w:rPr>
      </w:pPr>
      <w:r w:rsidRPr="00415B47">
        <w:rPr>
          <w:rFonts w:ascii="Quattrocento" w:eastAsia="Quattrocento" w:hAnsi="Quattrocento" w:cs="Quattrocento"/>
          <w:b/>
          <w:sz w:val="28"/>
          <w:szCs w:val="28"/>
        </w:rPr>
        <w:t>TAARIFA KWA</w:t>
      </w:r>
      <w:r w:rsidR="005809ED" w:rsidRPr="00415B47">
        <w:rPr>
          <w:rFonts w:ascii="Quattrocento" w:eastAsia="Quattrocento" w:hAnsi="Quattrocento" w:cs="Quattrocento"/>
          <w:b/>
          <w:sz w:val="28"/>
          <w:szCs w:val="28"/>
        </w:rPr>
        <w:t xml:space="preserve"> VYOMBO VYA HABARI </w:t>
      </w:r>
      <w:bookmarkStart w:id="0" w:name="_GoBack"/>
      <w:bookmarkEnd w:id="0"/>
    </w:p>
    <w:p w:rsidR="00027DA5" w:rsidRPr="00CC2830" w:rsidRDefault="00AE503B" w:rsidP="00F05050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TAAR</w:t>
      </w:r>
      <w:r w:rsidR="00E74EBE">
        <w:rPr>
          <w:rFonts w:ascii="Arial" w:hAnsi="Arial"/>
          <w:b/>
          <w:sz w:val="26"/>
          <w:szCs w:val="26"/>
        </w:rPr>
        <w:t>IFA KUHUSU</w:t>
      </w:r>
      <w:r>
        <w:rPr>
          <w:rFonts w:ascii="Arial" w:hAnsi="Arial"/>
          <w:b/>
          <w:sz w:val="26"/>
          <w:szCs w:val="26"/>
        </w:rPr>
        <w:t xml:space="preserve"> </w:t>
      </w:r>
      <w:r w:rsidR="00E74EBE">
        <w:rPr>
          <w:rFonts w:ascii="Arial" w:hAnsi="Arial"/>
          <w:b/>
          <w:sz w:val="26"/>
          <w:szCs w:val="26"/>
        </w:rPr>
        <w:t>KUZINGATIA SHERIA KATIKA KUINGIZA AU KUTOA  MIFUGO NCHINI KWA AJILI YA MALISHO NA MAJI</w:t>
      </w:r>
    </w:p>
    <w:p w:rsidR="00BE3D9F" w:rsidRPr="004D0362" w:rsidRDefault="0015651F" w:rsidP="00F05050">
      <w:pPr>
        <w:spacing w:after="0" w:line="240" w:lineRule="auto"/>
        <w:jc w:val="both"/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</w:pP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Hivi karibuni, tumeshuhudia</w:t>
      </w:r>
      <w:r w:rsidR="00FA14CF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kuibuka</w:t>
      </w:r>
      <w:r w:rsidR="00CC6948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</w:t>
      </w: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kwa </w:t>
      </w:r>
      <w:r w:rsidR="00CC6948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wimbi kubwa</w:t>
      </w:r>
      <w:r w:rsidR="00F05050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la uungizaji wa mifugo kutoka n</w:t>
      </w:r>
      <w:r w:rsidR="00CC6948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chi jirani</w:t>
      </w:r>
      <w:r w:rsidR="001E1DF3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kuingia nchini</w:t>
      </w:r>
      <w:r w:rsidR="00CC6948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kwa ajili ya malisho</w:t>
      </w:r>
      <w:r w:rsidR="001E1DF3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na maji</w:t>
      </w: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bila kufuata sheria za nchi. Uingizaji wa mifugo kutoka nchi moja kwenda nyingine una madhara mengi, ikiwemo kiusalama, uharibifu wa mazingira na kueneza magonjwa ya mifugo.</w:t>
      </w:r>
      <w:r w:rsidR="00F05050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</w:t>
      </w:r>
    </w:p>
    <w:p w:rsidR="00BE3D9F" w:rsidRPr="004D0362" w:rsidRDefault="00BE3D9F" w:rsidP="00F05050">
      <w:pPr>
        <w:spacing w:after="0" w:line="240" w:lineRule="auto"/>
        <w:jc w:val="both"/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</w:pPr>
    </w:p>
    <w:p w:rsidR="00FA14CF" w:rsidRPr="004D0362" w:rsidRDefault="0015651F" w:rsidP="00F05050">
      <w:pPr>
        <w:spacing w:after="0" w:line="240" w:lineRule="auto"/>
        <w:jc w:val="both"/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</w:pP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Ikumbukwe kuwa tarehe 13 Oktoba</w:t>
      </w:r>
      <w:r w:rsidR="001E1DF3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, 2017, Wizara</w:t>
      </w:r>
      <w:r w:rsidR="00FA14CF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ya Mifugo na Uvuvi </w:t>
      </w: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ya Jamhuri ya Muungano wa Tanzania ilitoa agizo la kuondoa mifugo yote iliyo nchini kinyume cha sheria ndani ya </w:t>
      </w:r>
      <w:r w:rsidR="00FA14CF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sik</w:t>
      </w:r>
      <w:r w:rsidR="00BE3D9F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u</w:t>
      </w: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saba</w:t>
      </w:r>
      <w:r w:rsidR="00BE3D9F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(7)</w:t>
      </w: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. Kutofanya hivyo kutapelekea mifugo hiyo kutaifishwa kwa mujibu wa sheria za nchi.</w:t>
      </w:r>
    </w:p>
    <w:p w:rsidR="0015651F" w:rsidRPr="004D0362" w:rsidRDefault="0015651F" w:rsidP="00F05050">
      <w:pPr>
        <w:spacing w:after="0" w:line="240" w:lineRule="auto"/>
        <w:jc w:val="both"/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</w:pPr>
    </w:p>
    <w:p w:rsidR="00027DA5" w:rsidRPr="004D0362" w:rsidRDefault="00FA14CF" w:rsidP="00F05050">
      <w:pPr>
        <w:spacing w:after="0" w:line="240" w:lineRule="auto"/>
        <w:jc w:val="both"/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</w:pP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Kufuatia agizo hilo, </w:t>
      </w:r>
      <w:r w:rsidR="008D108C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Wizara</w:t>
      </w:r>
      <w:r w:rsidR="0015651F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ya Mambo ya Nje na Ushirikiano wa Afrika Mashariki </w:t>
      </w:r>
      <w:r w:rsidR="008D108C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inatoa wito kwa Watanzania wote wenye mifugo nchi jirani</w:t>
      </w: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</w:t>
      </w:r>
      <w:r w:rsidR="008D108C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wafuate taratibu za kisheria na kama kuna mifugo kwenye malisho nje </w:t>
      </w:r>
      <w:r w:rsidR="00F05050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ya Tanzania waiondoe mara moja ili kuepusha hasara na usumbufu.</w:t>
      </w:r>
    </w:p>
    <w:p w:rsidR="00FA14CF" w:rsidRPr="004D0362" w:rsidRDefault="00FA14CF" w:rsidP="00F05050">
      <w:pPr>
        <w:spacing w:after="0" w:line="240" w:lineRule="auto"/>
        <w:jc w:val="both"/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</w:pPr>
    </w:p>
    <w:p w:rsidR="00027DA5" w:rsidRPr="004D0362" w:rsidRDefault="00FA14CF" w:rsidP="00F05050">
      <w:pPr>
        <w:spacing w:after="0" w:line="240" w:lineRule="auto"/>
        <w:jc w:val="both"/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</w:pP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Aidha,  wizara inatoa wito kwa Watanzania hususan wanaoishi Mikoa iliyopakana na nchi jirani kuwa wazalendo </w:t>
      </w:r>
      <w:r w:rsidR="001E1DF3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kwa kutokushirikiana na raia</w:t>
      </w: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</w:t>
      </w:r>
      <w:r w:rsidR="00E74EBE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wa n</w:t>
      </w:r>
      <w:r w:rsidR="001E1DF3"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>chi za kigeni</w:t>
      </w:r>
      <w:r w:rsidRPr="004D0362"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  <w:t xml:space="preserve"> kuvunja sheria mbalimbali za nchi.</w:t>
      </w:r>
    </w:p>
    <w:p w:rsidR="00F05050" w:rsidRPr="004D0362" w:rsidRDefault="00F05050" w:rsidP="00F05050">
      <w:pPr>
        <w:spacing w:after="0" w:line="240" w:lineRule="auto"/>
        <w:jc w:val="both"/>
        <w:rPr>
          <w:rFonts w:ascii="Arial" w:eastAsia="Quattrocento" w:hAnsi="Arial" w:cs="Arial"/>
          <w:color w:val="auto"/>
          <w:sz w:val="28"/>
          <w:szCs w:val="28"/>
          <w:lang w:val="en-US" w:eastAsia="en-US"/>
        </w:rPr>
      </w:pPr>
    </w:p>
    <w:p w:rsidR="00C008FA" w:rsidRPr="004D0362" w:rsidRDefault="00C008FA" w:rsidP="00C008F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en-US" w:eastAsia="en-US"/>
        </w:rPr>
      </w:pPr>
      <w:r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>Imetolewa na:</w:t>
      </w:r>
    </w:p>
    <w:p w:rsidR="00C008FA" w:rsidRPr="004D0362" w:rsidRDefault="00C008FA" w:rsidP="00C008F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en-US" w:eastAsia="en-US"/>
        </w:rPr>
      </w:pPr>
      <w:r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>Kitengo cha Mawasiliano ya Serikali,</w:t>
      </w:r>
    </w:p>
    <w:p w:rsidR="00C008FA" w:rsidRPr="004D0362" w:rsidRDefault="00C008FA" w:rsidP="006A158E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en-US" w:eastAsia="en-US"/>
        </w:rPr>
      </w:pPr>
      <w:r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 xml:space="preserve">Wizara ya Mambo ya Nje </w:t>
      </w:r>
      <w:r w:rsidR="001E1DF3"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>Na Ushirikiano wa</w:t>
      </w:r>
      <w:r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 xml:space="preserve"> </w:t>
      </w:r>
      <w:r w:rsidR="006A158E"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>Afrika Mashariki</w:t>
      </w:r>
      <w:r w:rsidR="007B2919"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 xml:space="preserve">, </w:t>
      </w:r>
      <w:r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>Dar es Salaam</w:t>
      </w:r>
    </w:p>
    <w:p w:rsidR="00C008FA" w:rsidRPr="004D0362" w:rsidRDefault="001E1DF3" w:rsidP="00E977B6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val="en-US" w:eastAsia="en-US"/>
        </w:rPr>
      </w:pPr>
      <w:r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>17</w:t>
      </w:r>
      <w:r w:rsidR="006F2C35"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 xml:space="preserve"> Oktoba</w:t>
      </w:r>
      <w:r w:rsidR="00C008FA"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>, 201</w:t>
      </w:r>
      <w:r w:rsidR="00852EEC" w:rsidRPr="004D0362">
        <w:rPr>
          <w:rFonts w:ascii="Arial" w:eastAsia="Quattrocento" w:hAnsi="Arial" w:cs="Arial"/>
          <w:color w:val="auto"/>
          <w:sz w:val="24"/>
          <w:szCs w:val="24"/>
          <w:lang w:val="en-US" w:eastAsia="en-US"/>
        </w:rPr>
        <w:t>7</w:t>
      </w:r>
    </w:p>
    <w:sectPr w:rsidR="00C008FA" w:rsidRPr="004D0362" w:rsidSect="001E1DF3">
      <w:pgSz w:w="12240" w:h="15840"/>
      <w:pgMar w:top="720" w:right="1440" w:bottom="720" w:left="1440" w:header="706" w:footer="706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uattrocen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F92"/>
    <w:multiLevelType w:val="hybridMultilevel"/>
    <w:tmpl w:val="30E8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30148"/>
    <w:multiLevelType w:val="hybridMultilevel"/>
    <w:tmpl w:val="CFF2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74BD5"/>
    <w:multiLevelType w:val="hybridMultilevel"/>
    <w:tmpl w:val="CB22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9617F"/>
    <w:multiLevelType w:val="hybridMultilevel"/>
    <w:tmpl w:val="34A0407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>
    <w:nsid w:val="667433F6"/>
    <w:multiLevelType w:val="hybridMultilevel"/>
    <w:tmpl w:val="6234D2CC"/>
    <w:lvl w:ilvl="0" w:tplc="E04AF4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083624"/>
    <w:multiLevelType w:val="hybridMultilevel"/>
    <w:tmpl w:val="A464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D0AC4"/>
    <w:multiLevelType w:val="hybridMultilevel"/>
    <w:tmpl w:val="A456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/>
  <w:rsids>
    <w:rsidRoot w:val="00D27B74"/>
    <w:rsid w:val="00004815"/>
    <w:rsid w:val="000246F0"/>
    <w:rsid w:val="00027DA5"/>
    <w:rsid w:val="00077E40"/>
    <w:rsid w:val="001028E7"/>
    <w:rsid w:val="00127127"/>
    <w:rsid w:val="00131791"/>
    <w:rsid w:val="0015651F"/>
    <w:rsid w:val="00181DE7"/>
    <w:rsid w:val="001854E5"/>
    <w:rsid w:val="001871E9"/>
    <w:rsid w:val="00191ED6"/>
    <w:rsid w:val="001A30E9"/>
    <w:rsid w:val="001A4EAC"/>
    <w:rsid w:val="001A6FC8"/>
    <w:rsid w:val="001E1DF3"/>
    <w:rsid w:val="001E6F1C"/>
    <w:rsid w:val="00232232"/>
    <w:rsid w:val="00237A6C"/>
    <w:rsid w:val="00244C8D"/>
    <w:rsid w:val="00255B63"/>
    <w:rsid w:val="002730ED"/>
    <w:rsid w:val="00275439"/>
    <w:rsid w:val="002955D9"/>
    <w:rsid w:val="002A74D6"/>
    <w:rsid w:val="002B386F"/>
    <w:rsid w:val="002B5331"/>
    <w:rsid w:val="002C38A1"/>
    <w:rsid w:val="00304493"/>
    <w:rsid w:val="0031387F"/>
    <w:rsid w:val="00325B0B"/>
    <w:rsid w:val="00375355"/>
    <w:rsid w:val="00380189"/>
    <w:rsid w:val="00387DA5"/>
    <w:rsid w:val="003959C1"/>
    <w:rsid w:val="003A0B42"/>
    <w:rsid w:val="003B320C"/>
    <w:rsid w:val="003F032C"/>
    <w:rsid w:val="00415B47"/>
    <w:rsid w:val="00451CD6"/>
    <w:rsid w:val="00486B3C"/>
    <w:rsid w:val="004D0362"/>
    <w:rsid w:val="004E24FA"/>
    <w:rsid w:val="004E2E81"/>
    <w:rsid w:val="004E4E84"/>
    <w:rsid w:val="004F55C9"/>
    <w:rsid w:val="00505EC6"/>
    <w:rsid w:val="00547182"/>
    <w:rsid w:val="00567BDC"/>
    <w:rsid w:val="005809ED"/>
    <w:rsid w:val="005917DE"/>
    <w:rsid w:val="00592643"/>
    <w:rsid w:val="00592A56"/>
    <w:rsid w:val="005D3CB1"/>
    <w:rsid w:val="005E3031"/>
    <w:rsid w:val="006008AF"/>
    <w:rsid w:val="00601181"/>
    <w:rsid w:val="00606C5F"/>
    <w:rsid w:val="00617245"/>
    <w:rsid w:val="0064392C"/>
    <w:rsid w:val="00696C8C"/>
    <w:rsid w:val="006A158E"/>
    <w:rsid w:val="006A1FC4"/>
    <w:rsid w:val="006C1A4D"/>
    <w:rsid w:val="006D4C40"/>
    <w:rsid w:val="006F14E4"/>
    <w:rsid w:val="006F2C35"/>
    <w:rsid w:val="0071138A"/>
    <w:rsid w:val="00744677"/>
    <w:rsid w:val="00751583"/>
    <w:rsid w:val="007B2919"/>
    <w:rsid w:val="007D1828"/>
    <w:rsid w:val="007E0736"/>
    <w:rsid w:val="00827557"/>
    <w:rsid w:val="00831445"/>
    <w:rsid w:val="0083585D"/>
    <w:rsid w:val="00852EEC"/>
    <w:rsid w:val="00865D62"/>
    <w:rsid w:val="0087544D"/>
    <w:rsid w:val="008779AA"/>
    <w:rsid w:val="008920CB"/>
    <w:rsid w:val="008A610F"/>
    <w:rsid w:val="008B25D7"/>
    <w:rsid w:val="008C143D"/>
    <w:rsid w:val="008D108C"/>
    <w:rsid w:val="008E03B5"/>
    <w:rsid w:val="00900AED"/>
    <w:rsid w:val="00901146"/>
    <w:rsid w:val="00907D39"/>
    <w:rsid w:val="00913C0E"/>
    <w:rsid w:val="0092758B"/>
    <w:rsid w:val="009329BB"/>
    <w:rsid w:val="00945DED"/>
    <w:rsid w:val="009832C6"/>
    <w:rsid w:val="00984753"/>
    <w:rsid w:val="009A4EDD"/>
    <w:rsid w:val="009B0CEF"/>
    <w:rsid w:val="009B66AC"/>
    <w:rsid w:val="009C1F9D"/>
    <w:rsid w:val="009D599C"/>
    <w:rsid w:val="009E22BB"/>
    <w:rsid w:val="00A01A51"/>
    <w:rsid w:val="00A16E17"/>
    <w:rsid w:val="00A405E4"/>
    <w:rsid w:val="00A507B3"/>
    <w:rsid w:val="00A77AFE"/>
    <w:rsid w:val="00A812B4"/>
    <w:rsid w:val="00AA1F7B"/>
    <w:rsid w:val="00AA666D"/>
    <w:rsid w:val="00AB3CEE"/>
    <w:rsid w:val="00AE1769"/>
    <w:rsid w:val="00AE203C"/>
    <w:rsid w:val="00AE503B"/>
    <w:rsid w:val="00AE7273"/>
    <w:rsid w:val="00B1426A"/>
    <w:rsid w:val="00B177EF"/>
    <w:rsid w:val="00B323FC"/>
    <w:rsid w:val="00B65A98"/>
    <w:rsid w:val="00B719C6"/>
    <w:rsid w:val="00BB24A3"/>
    <w:rsid w:val="00BE3D9F"/>
    <w:rsid w:val="00C008FA"/>
    <w:rsid w:val="00C03463"/>
    <w:rsid w:val="00C441FD"/>
    <w:rsid w:val="00C61556"/>
    <w:rsid w:val="00C70E1C"/>
    <w:rsid w:val="00CC2830"/>
    <w:rsid w:val="00CC3501"/>
    <w:rsid w:val="00CC6948"/>
    <w:rsid w:val="00CD3ED4"/>
    <w:rsid w:val="00D049C8"/>
    <w:rsid w:val="00D05C2D"/>
    <w:rsid w:val="00D27B74"/>
    <w:rsid w:val="00D54F72"/>
    <w:rsid w:val="00D63555"/>
    <w:rsid w:val="00D80335"/>
    <w:rsid w:val="00D80C46"/>
    <w:rsid w:val="00DA7E18"/>
    <w:rsid w:val="00DD235D"/>
    <w:rsid w:val="00DD279D"/>
    <w:rsid w:val="00E35787"/>
    <w:rsid w:val="00E71378"/>
    <w:rsid w:val="00E74EBE"/>
    <w:rsid w:val="00E81294"/>
    <w:rsid w:val="00E977B6"/>
    <w:rsid w:val="00EA1223"/>
    <w:rsid w:val="00EA24A3"/>
    <w:rsid w:val="00EB340D"/>
    <w:rsid w:val="00F005BD"/>
    <w:rsid w:val="00F03309"/>
    <w:rsid w:val="00F05050"/>
    <w:rsid w:val="00F31BBC"/>
    <w:rsid w:val="00F64887"/>
    <w:rsid w:val="00F86B8D"/>
    <w:rsid w:val="00F91156"/>
    <w:rsid w:val="00F951AA"/>
    <w:rsid w:val="00FA14CF"/>
    <w:rsid w:val="00FA6B1A"/>
    <w:rsid w:val="00FB65C6"/>
    <w:rsid w:val="00FB6E33"/>
    <w:rsid w:val="00FE6C11"/>
    <w:rsid w:val="00FE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73"/>
    <w:pPr>
      <w:spacing w:after="200" w:line="276" w:lineRule="auto"/>
    </w:pPr>
    <w:rPr>
      <w:color w:val="000000"/>
      <w:sz w:val="22"/>
      <w:szCs w:val="22"/>
      <w:lang w:val="sw-KE" w:eastAsia="sw-KE"/>
    </w:rPr>
  </w:style>
  <w:style w:type="paragraph" w:styleId="Heading1">
    <w:name w:val="heading 1"/>
    <w:basedOn w:val="normal0"/>
    <w:next w:val="normal0"/>
    <w:rsid w:val="00D27B7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27B7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27B7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27B74"/>
    <w:pPr>
      <w:keepNext/>
      <w:keepLines/>
      <w:tabs>
        <w:tab w:val="right" w:pos="3240"/>
      </w:tabs>
      <w:spacing w:after="60" w:line="240" w:lineRule="auto"/>
      <w:outlineLvl w:val="3"/>
    </w:pPr>
    <w:rPr>
      <w:rFonts w:ascii="Quattrocento" w:eastAsia="Quattrocento" w:hAnsi="Quattrocento" w:cs="Quattrocento"/>
      <w:b/>
      <w:i/>
      <w:sz w:val="16"/>
      <w:szCs w:val="16"/>
    </w:rPr>
  </w:style>
  <w:style w:type="paragraph" w:styleId="Heading5">
    <w:name w:val="heading 5"/>
    <w:basedOn w:val="normal0"/>
    <w:next w:val="normal0"/>
    <w:rsid w:val="00D27B74"/>
    <w:pPr>
      <w:keepNext/>
      <w:keepLines/>
      <w:spacing w:before="120" w:after="0" w:line="240" w:lineRule="auto"/>
      <w:jc w:val="right"/>
      <w:outlineLvl w:val="4"/>
    </w:pPr>
    <w:rPr>
      <w:rFonts w:ascii="Quattrocento" w:eastAsia="Quattrocento" w:hAnsi="Quattrocento" w:cs="Quattrocento"/>
      <w:sz w:val="24"/>
      <w:szCs w:val="24"/>
    </w:rPr>
  </w:style>
  <w:style w:type="paragraph" w:styleId="Heading6">
    <w:name w:val="heading 6"/>
    <w:basedOn w:val="normal0"/>
    <w:next w:val="normal0"/>
    <w:rsid w:val="00D27B7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27B74"/>
    <w:pPr>
      <w:spacing w:after="200" w:line="276" w:lineRule="auto"/>
    </w:pPr>
    <w:rPr>
      <w:color w:val="000000"/>
      <w:sz w:val="22"/>
      <w:szCs w:val="22"/>
      <w:lang w:val="sw-KE" w:eastAsia="sw-KE"/>
    </w:rPr>
  </w:style>
  <w:style w:type="paragraph" w:styleId="Title">
    <w:name w:val="Title"/>
    <w:basedOn w:val="normal0"/>
    <w:next w:val="normal0"/>
    <w:rsid w:val="00D27B7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27B7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D27B7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e@nje.go.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je@nje.go.tz" TargetMode="External"/><Relationship Id="rId12" Type="http://schemas.openxmlformats.org/officeDocument/2006/relationships/hyperlink" Target="http://www.foreign.go.t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oreign.go.t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cu@nje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cu@nje.go.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4EA09-EB4D-4AC5-ABF1-98ECB479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Links>
    <vt:vector size="36" baseType="variant">
      <vt:variant>
        <vt:i4>720904</vt:i4>
      </vt:variant>
      <vt:variant>
        <vt:i4>13</vt:i4>
      </vt:variant>
      <vt:variant>
        <vt:i4>0</vt:i4>
      </vt:variant>
      <vt:variant>
        <vt:i4>5</vt:i4>
      </vt:variant>
      <vt:variant>
        <vt:lpwstr>http://www.foreign.go.tz/</vt:lpwstr>
      </vt:variant>
      <vt:variant>
        <vt:lpwstr/>
      </vt:variant>
      <vt:variant>
        <vt:i4>720904</vt:i4>
      </vt:variant>
      <vt:variant>
        <vt:i4>10</vt:i4>
      </vt:variant>
      <vt:variant>
        <vt:i4>0</vt:i4>
      </vt:variant>
      <vt:variant>
        <vt:i4>5</vt:i4>
      </vt:variant>
      <vt:variant>
        <vt:lpwstr>http://www.foreign.go.tz/</vt:lpwstr>
      </vt:variant>
      <vt:variant>
        <vt:lpwstr/>
      </vt:variant>
      <vt:variant>
        <vt:i4>4718646</vt:i4>
      </vt:variant>
      <vt:variant>
        <vt:i4>8</vt:i4>
      </vt:variant>
      <vt:variant>
        <vt:i4>0</vt:i4>
      </vt:variant>
      <vt:variant>
        <vt:i4>5</vt:i4>
      </vt:variant>
      <vt:variant>
        <vt:lpwstr>mailto:gcu@nje.go.tz</vt:lpwstr>
      </vt:variant>
      <vt:variant>
        <vt:lpwstr/>
      </vt:variant>
      <vt:variant>
        <vt:i4>4718646</vt:i4>
      </vt:variant>
      <vt:variant>
        <vt:i4>5</vt:i4>
      </vt:variant>
      <vt:variant>
        <vt:i4>0</vt:i4>
      </vt:variant>
      <vt:variant>
        <vt:i4>5</vt:i4>
      </vt:variant>
      <vt:variant>
        <vt:lpwstr>mailto:gcu@nje.go.tz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mailto:nje@nje.go.tz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mailto:nje@nje.go.tz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Mindi Kasiga</dc:creator>
  <cp:lastModifiedBy>TEODOS</cp:lastModifiedBy>
  <cp:revision>2</cp:revision>
  <cp:lastPrinted>2017-10-13T09:48:00Z</cp:lastPrinted>
  <dcterms:created xsi:type="dcterms:W3CDTF">2017-10-17T14:30:00Z</dcterms:created>
  <dcterms:modified xsi:type="dcterms:W3CDTF">2017-10-17T14:30:00Z</dcterms:modified>
</cp:coreProperties>
</file>