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5" w:rsidRDefault="00424175" w:rsidP="00424175">
      <w:pPr>
        <w:pStyle w:val="NormalWeb"/>
        <w:spacing w:before="0" w:beforeAutospacing="0" w:after="0" w:afterAutospacing="0"/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</w:pPr>
      <w:r>
        <w:rPr>
          <w:rFonts w:ascii="&quot;sans-serif&quot;" w:hAnsi="&quot;sans-serif&quot;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1895128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  <w:t>TAARIFA KWA VYOMBO VYA HABARI</w:t>
      </w:r>
      <w:bookmarkStart w:id="0" w:name="_GoBack"/>
      <w:bookmarkEnd w:id="0"/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  <w:lang w:val="sw-KE"/>
        </w:rPr>
        <w:t>Tanzania na Norway kushirikiana katika masuala ya siasa na diplomasia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Dkt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Augustine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Mahiga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ameeleza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Mkataba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Makubaliano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(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kuhusu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kushirikiana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Mashauriano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Kisiasa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Kidiplomasia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kumefungua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sura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mpya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mahusiano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Kauli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ameitoa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leo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jijini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Dar Es Salaam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wakati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anaongea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waandishi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habari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baada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shughuli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uwekaji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makubaliano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aliyoifanya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Borge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Brende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kukamilika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Alisema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kusainiwa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MoU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kutazifanya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mahusiano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karibu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kubadilishana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mawazo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kuhusu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kisiasa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kidiplomasia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ambayo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kimsingi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yalikuwepo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tokea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zamani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lakini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yamerasimishwa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Mahiga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amewambia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wanahabari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zimekuwa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zikishirikiana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kiuchumi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kiteknolojia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kijamii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takribani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miaka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55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sasa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Baadhi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aliyoyataja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ambayo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zimekuwa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zikishirikiana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kipindi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hicho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pamoja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uzalishaji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nishati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umeme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hususan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vijijini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afya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elimu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kilimo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utunzaji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misitu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 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Mhe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Mahiga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aliendelea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kueleza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chao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wamejadili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maeneo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mapya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yakiwemo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utunzaji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mazingira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kusisitiza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umuhimu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kuimarisha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uhusiano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binafsi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kinyume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awali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mahusiano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yalikuwa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baina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Mahiga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ameishukuru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jitihada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ziliozasaidia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uvumbuzi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uchimbaji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gesi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asilia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kupitia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kampuni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Statoil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ambayo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imewekeza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mtaji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kuliko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mahali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popote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lastRenderedPageBreak/>
        <w:t>Alihitimisha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hotuba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kusema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itaendelea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kufaidika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kiasi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kikubwa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utajiri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mkubwa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mafuta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misitu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teknolojia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juu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mbalimbali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upande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wake,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alieleza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imekuwa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ikishirikiana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Tanznaia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sekta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maendeleo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tokea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mwaka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1964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kuahidi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itaendelea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kuisaidia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hapo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hiyo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itakapokuwa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uwezo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kugharamia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miradi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yake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yenywe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. 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Waziri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Borge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kabla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kuondoka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nchini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leo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join,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atashiriki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uzinduzi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programu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kushirikiana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masuala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kodi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uzinduzi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wa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awamu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pili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programu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kuendeleza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28"/>
          <w:szCs w:val="28"/>
        </w:rPr>
        <w:t>mafuta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>(</w:t>
      </w:r>
      <w:proofErr w:type="gramEnd"/>
      <w:r>
        <w:rPr>
          <w:rFonts w:ascii="&quot;sans-serif&quot;" w:hAnsi="&quot;sans-serif&quot;"/>
          <w:color w:val="000000"/>
          <w:sz w:val="28"/>
          <w:szCs w:val="28"/>
        </w:rPr>
        <w:t xml:space="preserve">oil for development program)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utakaofanyika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katika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Hoteli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color w:val="000000"/>
          <w:sz w:val="28"/>
          <w:szCs w:val="28"/>
        </w:rPr>
        <w:t xml:space="preserve"> Hyatt Regency, Kilimanjaro.  </w:t>
      </w:r>
    </w:p>
    <w:p w:rsidR="00424175" w:rsidRDefault="00424175" w:rsidP="00424175">
      <w:pPr>
        <w:pStyle w:val="NormalWeb"/>
        <w:spacing w:before="0" w:beforeAutospacing="0" w:after="0" w:afterAutospacing="0"/>
        <w:jc w:val="both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Mwisho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-</w:t>
      </w: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:</w:t>
      </w: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,</w:t>
      </w:r>
    </w:p>
    <w:p w:rsidR="00424175" w:rsidRDefault="00424175" w:rsidP="00424175">
      <w:pPr>
        <w:pStyle w:val="NormalWeb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 xml:space="preserve"> Salaam, 30 </w:t>
      </w:r>
      <w:proofErr w:type="spellStart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Juni</w:t>
      </w:r>
      <w:proofErr w:type="spellEnd"/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 2017</w:t>
      </w:r>
    </w:p>
    <w:p w:rsidR="005874E8" w:rsidRDefault="005874E8"/>
    <w:sectPr w:rsidR="005874E8" w:rsidSect="0058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424175"/>
    <w:rsid w:val="00424175"/>
    <w:rsid w:val="0058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2017-06-30T13:48:00Z</dcterms:created>
  <dcterms:modified xsi:type="dcterms:W3CDTF">2017-06-30T13:51:00Z</dcterms:modified>
</cp:coreProperties>
</file>